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5AE" w:rsidRPr="005035AE" w:rsidRDefault="005035AE" w:rsidP="005035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Приказ Министра здравоохранения Республики Казахстан от 16 июля 2020 года № 444</w:t>
      </w:r>
    </w:p>
    <w:p w:rsidR="005035AE" w:rsidRPr="005035AE" w:rsidRDefault="005035AE" w:rsidP="005035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Об организации наблюдения за больными с подозрением и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заболеванием COVID-19</w:t>
      </w:r>
    </w:p>
    <w:p w:rsidR="005035AE" w:rsidRPr="005035AE" w:rsidRDefault="005035AE" w:rsidP="005035A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035AE" w:rsidRPr="005035AE" w:rsidRDefault="005035AE" w:rsidP="005035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См. </w:t>
      </w:r>
      <w:hyperlink r:id="rId4" w:tooltip="Пояснительная записка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пояснительную записку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В целях борьбы с распространением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и организации своевременной медицинской, консультативно-методической и реабилитационной помощи населению, </w:t>
      </w:r>
      <w:r w:rsidRPr="005035AE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ПРИКАЗЫВАЮ</w:t>
      </w:r>
      <w:r w:rsidRPr="005035A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1. Отменить </w:t>
      </w:r>
      <w:hyperlink r:id="rId5" w:tooltip="Приказ Министра здравоохранения Республики Казахстан от 12 июня 2020 года № 380 «Об организации амбулаторного наблюдения за больными с бессимптомной и легкой формой коронавируса COVID-19» (с изменениями и дополнениями от 22.06.2020 г.) (отменен)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Министра здравоохранения Республики Казахстан от 12 июня 2020 года № 380 «Об организации амбулаторного наблюдения за больными с бессимптомной формой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коронавируса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COVID-19».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2. Местным органам государственного управления здравоохранением областей городов республиканского значения и столицы (по согласованию) обеспечить: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в областных/городских станциях скорой медицинской помощи (далее - СМП):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1) обучение и информирование медицинских работников по вопросам профилактики, диагностики и лечения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2) наличие запаса необходимых дезинфекционных средств и средств индивидуальной защиты;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3) соблюдение инструкции по инфекционной безопасности бригадами скорой медицинской помощи в соответствии с постановлениями главного санитарного врача Республики Казахстан;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4) усиление работы Call-центров при СМП, в случае необходимости открыть дополнительные пункты ввода для приема вызовов в диспетчерские службы;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5) приоритетное оказание медицинской помощи пациентам с симптомами острых вирусных заболеваний, в том числе лицам из групп риска (беременные, пожилые люди и лица, имеющие хронические заболевания);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6) информирование населения на системной основе о мерах профилактики заражения и развития осложнений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и необходимости своевременного обращения за медицинской помощью при появлении первых симптомов острых респираторных заболеваний, в том числе за счет работы Call-центров; 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7) организацию работы СМП в соответствие с алгоритмом действий бригад СМП в условиях распространенности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согласно </w:t>
      </w:r>
      <w:hyperlink r:id="rId6" w:tooltip="Приложение 1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1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настоящему приказу.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в организациях первичной медико-санитарной помощи (далее - ПМСП):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1) оказание медицинских услуг на амбулаторном уровне в дистанционном формате;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2) создание мобильных бригад при ПМСП, которые будут оказывать комплекс медицинских услуг (обслуживание вызовов с выездом на дом, консультация пациентов (аудио-видео), проведение забор образцов биологических материалов, назначение рецептов, доставка лекарственных средств на дом и т.д.) согласно </w:t>
      </w:r>
      <w:hyperlink r:id="rId7" w:tooltip="Приложение 2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2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3) в зависимости от эпидемиологической ситуации в регионе приостановление проведения профилактических медицинских осмотров и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скринингов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4) оказание медико-профилактической помощи беременным, родильницам и детям, в том числе охват вакцинацией с соблюдением санитарно-эпидемиологических требований;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5) оказание медицинской помощи в доврачебных кабинетах (фильтр) при обращении пациентов по предварительной записи и/или по поводу острого заболевания в организацию ПМСП;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6) обеспечение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пульсоксиметрами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медицинских работников;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7) организацию оформления листов и справок о временной нетрудоспособности без посещения пациентов организации ПМСП;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lastRenderedPageBreak/>
        <w:t>8) усиление работы Call-центров при ПМСП по информированию и маршрутизации пациентов, оказанию психологической помощи населению путем привлечения психологов;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9) проведение своевременной оценки факторов риска и условий для амбулаторного наблюдения пациентов с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в соответствие с алгоритмом согласно </w:t>
      </w:r>
      <w:hyperlink r:id="rId8" w:tooltip="Приложение 3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3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10) амбулаторное ведение пациентов с бессимптомной формой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в соответствие с алгоритмом согласно </w:t>
      </w:r>
      <w:hyperlink r:id="rId9" w:tooltip="Приложение 4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4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11) ведение пациентов с легкой формой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COVID-19, в том числе пациентов из группы риска (имеющие хронические заболевания) и пневмонией (вероятный случай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COVID-19) на амбулаторном уровне в соответствие с алгоритмом согласно </w:t>
      </w:r>
      <w:hyperlink r:id="rId10" w:tooltip="Приложение 5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5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12) заполнение </w:t>
      </w:r>
      <w:proofErr w:type="spellStart"/>
      <w:proofErr w:type="gramStart"/>
      <w:r w:rsidRPr="005035AE">
        <w:rPr>
          <w:rFonts w:ascii="Times New Roman" w:eastAsia="Times New Roman" w:hAnsi="Times New Roman" w:cs="Times New Roman"/>
          <w:sz w:val="24"/>
          <w:szCs w:val="24"/>
        </w:rPr>
        <w:t>чек-листа</w:t>
      </w:r>
      <w:proofErr w:type="spellEnd"/>
      <w:proofErr w:type="gram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амбулаторного наблюдения за больными с бессимптомной и легкой формой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с последующим вводом данных в медицинские информационные системы здравоохранения (далее - МИС) согласно </w:t>
      </w:r>
      <w:hyperlink r:id="rId11" w:tooltip="Приложение 6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6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13) динамическое наблюдение за больными с хроническими заболеваниями, в том числе лиц 60 лет и старше в период неблагополучной эпидемиологической обстановки по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в соответствие с алгоритмом согласно </w:t>
      </w:r>
      <w:hyperlink r:id="rId12" w:tooltip="Приложение 7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7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14) проведение своевременной оценки состояния больных с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для госпитализации в круглосуточный стационар в соответствие с алгоритмом согласно </w:t>
      </w:r>
      <w:hyperlink r:id="rId13" w:tooltip="Приложение 8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8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15) продолжения лечения в условиях «стационара на дому» пациентов, выписанных из круглосуточного стационара по критериям ранней выписки (за исключением пациентов с тяжелым и критическим течением) согласно </w:t>
      </w:r>
      <w:hyperlink r:id="rId14" w:tooltip="Приложение 9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9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16) при необходимости для диагностики и лечения пациентов с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инфекции COVID-19 и лиц группы риска (пожилые и </w:t>
      </w:r>
      <w:proofErr w:type="gramStart"/>
      <w:r w:rsidRPr="005035AE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gram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имеющие хронические заболевания) своевременную организацию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онлайн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консилиумов, консультации профильных специалистов в формате «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Онлайн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доктор»;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17) проведение информационно-разъяснительной работы по профилактике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короновирусной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инфекций COVID-19 путем тиражирования и распространения памяток (памятка для здорового человека, памятка для пациента с острой респираторной вирусной инфекцией; памятка по различию в признаках заболевания, памятка для пациента, находящегося дома, памятка для пациента, выписанного из стационара после лечения) согласно </w:t>
      </w:r>
      <w:hyperlink r:id="rId15" w:tooltip="Приложение 10" w:history="1">
        <w:r w:rsidRPr="005035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10</w:t>
        </w:r>
      </w:hyperlink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приказу.</w:t>
      </w:r>
      <w:proofErr w:type="gramEnd"/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3. Департаменту </w:t>
      </w:r>
      <w:proofErr w:type="gramStart"/>
      <w:r w:rsidRPr="005035AE">
        <w:rPr>
          <w:rFonts w:ascii="Times New Roman" w:eastAsia="Times New Roman" w:hAnsi="Times New Roman" w:cs="Times New Roman"/>
          <w:sz w:val="24"/>
          <w:szCs w:val="24"/>
        </w:rPr>
        <w:t>организации медицинской помощи Министерства здравоохранения Республики</w:t>
      </w:r>
      <w:proofErr w:type="gram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Казахстан в установленном законодательством Республики Казахстан порядке довести до сведения местных органов государственного управления здравоохранения настоящий приказ.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4. Контроль за исполнением настоящего приказа возложить на </w:t>
      </w:r>
      <w:proofErr w:type="spellStart"/>
      <w:proofErr w:type="gramStart"/>
      <w:r w:rsidRPr="005035AE">
        <w:rPr>
          <w:rFonts w:ascii="Times New Roman" w:eastAsia="Times New Roman" w:hAnsi="Times New Roman" w:cs="Times New Roman"/>
          <w:sz w:val="24"/>
          <w:szCs w:val="24"/>
        </w:rPr>
        <w:t>вице-министра</w:t>
      </w:r>
      <w:proofErr w:type="spellEnd"/>
      <w:proofErr w:type="gram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здравоохранения Республики Казахстан </w:t>
      </w:r>
      <w:proofErr w:type="spellStart"/>
      <w:r w:rsidRPr="005035AE">
        <w:rPr>
          <w:rFonts w:ascii="Times New Roman" w:eastAsia="Times New Roman" w:hAnsi="Times New Roman" w:cs="Times New Roman"/>
          <w:sz w:val="24"/>
          <w:szCs w:val="24"/>
        </w:rPr>
        <w:t>Гиният</w:t>
      </w:r>
      <w:proofErr w:type="spellEnd"/>
      <w:r w:rsidRPr="005035AE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5. Настоящий приказ вступает в силу со дня подписания.</w:t>
      </w:r>
    </w:p>
    <w:p w:rsidR="005035AE" w:rsidRPr="005035AE" w:rsidRDefault="005035AE" w:rsidP="005035A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035AE" w:rsidRPr="005035AE" w:rsidRDefault="005035AE" w:rsidP="005035AE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35A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5035AE" w:rsidRPr="005035AE" w:rsidTr="005035AE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5AE" w:rsidRPr="005035AE" w:rsidRDefault="005035AE" w:rsidP="0050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Министр здравоохранения</w:t>
            </w:r>
          </w:p>
          <w:p w:rsidR="005035AE" w:rsidRPr="005035AE" w:rsidRDefault="005035AE" w:rsidP="0050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5AE" w:rsidRPr="005035AE" w:rsidRDefault="005035AE" w:rsidP="0050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5035AE" w:rsidRPr="005035AE" w:rsidRDefault="005035AE" w:rsidP="00503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</w:t>
            </w:r>
            <w:proofErr w:type="spellStart"/>
            <w:r w:rsidRPr="00503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Цой</w:t>
            </w:r>
            <w:proofErr w:type="spellEnd"/>
          </w:p>
        </w:tc>
      </w:tr>
    </w:tbl>
    <w:p w:rsidR="003B572E" w:rsidRDefault="003B572E" w:rsidP="005035AE">
      <w:pPr>
        <w:spacing w:after="0"/>
      </w:pPr>
    </w:p>
    <w:sectPr w:rsidR="003B5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5035AE"/>
    <w:rsid w:val="003B572E"/>
    <w:rsid w:val="0050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5035AE"/>
  </w:style>
  <w:style w:type="character" w:customStyle="1" w:styleId="s3">
    <w:name w:val="s3"/>
    <w:basedOn w:val="a0"/>
    <w:rsid w:val="005035AE"/>
  </w:style>
  <w:style w:type="character" w:customStyle="1" w:styleId="s9">
    <w:name w:val="s9"/>
    <w:basedOn w:val="a0"/>
    <w:rsid w:val="005035AE"/>
  </w:style>
  <w:style w:type="character" w:styleId="a3">
    <w:name w:val="Hyperlink"/>
    <w:basedOn w:val="a0"/>
    <w:uiPriority w:val="99"/>
    <w:semiHidden/>
    <w:unhideWhenUsed/>
    <w:rsid w:val="005035AE"/>
    <w:rPr>
      <w:color w:val="0000FF"/>
      <w:u w:val="single"/>
    </w:rPr>
  </w:style>
  <w:style w:type="character" w:customStyle="1" w:styleId="s0">
    <w:name w:val="s0"/>
    <w:basedOn w:val="a0"/>
    <w:rsid w:val="005035AE"/>
  </w:style>
  <w:style w:type="character" w:customStyle="1" w:styleId="s2">
    <w:name w:val="s2"/>
    <w:basedOn w:val="a0"/>
    <w:rsid w:val="005035AE"/>
  </w:style>
  <w:style w:type="paragraph" w:styleId="a4">
    <w:name w:val="List Paragraph"/>
    <w:basedOn w:val="a"/>
    <w:uiPriority w:val="34"/>
    <w:qFormat/>
    <w:rsid w:val="0050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42098825" TargetMode="External"/><Relationship Id="rId13" Type="http://schemas.openxmlformats.org/officeDocument/2006/relationships/hyperlink" Target="https://online.zakon.kz/Document/?doc_id=420988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nline.zakon.kz/Document/?doc_id=42098824" TargetMode="External"/><Relationship Id="rId12" Type="http://schemas.openxmlformats.org/officeDocument/2006/relationships/hyperlink" Target="https://online.zakon.kz/Document/?doc_id=4209882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42098823" TargetMode="External"/><Relationship Id="rId11" Type="http://schemas.openxmlformats.org/officeDocument/2006/relationships/hyperlink" Target="https://online.zakon.kz/Document/?doc_id=42098828" TargetMode="External"/><Relationship Id="rId5" Type="http://schemas.openxmlformats.org/officeDocument/2006/relationships/hyperlink" Target="https://online.zakon.kz/Document/?doc_id=35671337" TargetMode="External"/><Relationship Id="rId15" Type="http://schemas.openxmlformats.org/officeDocument/2006/relationships/hyperlink" Target="https://online.zakon.kz/Document/?doc_id=42098832" TargetMode="External"/><Relationship Id="rId10" Type="http://schemas.openxmlformats.org/officeDocument/2006/relationships/hyperlink" Target="https://online.zakon.kz/Document/?doc_id=42098827" TargetMode="External"/><Relationship Id="rId4" Type="http://schemas.openxmlformats.org/officeDocument/2006/relationships/hyperlink" Target="https://online.zakon.kz/Document/?doc_id=42098839" TargetMode="External"/><Relationship Id="rId9" Type="http://schemas.openxmlformats.org/officeDocument/2006/relationships/hyperlink" Target="https://online.zakon.kz/Document/?doc_id=42098826" TargetMode="External"/><Relationship Id="rId14" Type="http://schemas.openxmlformats.org/officeDocument/2006/relationships/hyperlink" Target="https://online.zakon.kz/Document/?doc_id=420988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1104</Words>
  <Characters>6297</Characters>
  <Application>Microsoft Office Word</Application>
  <DocSecurity>0</DocSecurity>
  <Lines>52</Lines>
  <Paragraphs>14</Paragraphs>
  <ScaleCrop>false</ScaleCrop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2020-08-13T10:11:00Z</dcterms:created>
  <dcterms:modified xsi:type="dcterms:W3CDTF">2020-08-13T10:11:00Z</dcterms:modified>
</cp:coreProperties>
</file>